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right"/>
        <w:rPr>
          <w:rFonts w:ascii="Century Gothic" w:hAnsi="Century Gothic" w:cs="Century Gothic" w:eastAsia="Century Gothic"/>
          <w:b/>
          <w:color w:val="00008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80"/>
          <w:spacing w:val="0"/>
          <w:position w:val="0"/>
          <w:sz w:val="22"/>
          <w:shd w:fill="auto" w:val="clear"/>
        </w:rPr>
        <w:t xml:space="preserve">Octavio Guillermo Margozzi</w:t>
      </w:r>
    </w:p>
    <w:p>
      <w:pPr>
        <w:spacing w:before="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  <w:t xml:space="preserve">Calle Antonio Suarez nº 15 esc. B 4º A</w:t>
      </w:r>
    </w:p>
    <w:p>
      <w:pPr>
        <w:spacing w:before="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  <w:t xml:space="preserve">46021, Valencia, España  </w:t>
      </w:r>
    </w:p>
    <w:p>
      <w:pPr>
        <w:spacing w:before="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  <w:t xml:space="preserve">Nacionalidad: Italiana y Argentina </w:t>
      </w:r>
    </w:p>
    <w:p>
      <w:pPr>
        <w:spacing w:before="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  <w:t xml:space="preserve">13/03/53</w:t>
      </w:r>
    </w:p>
    <w:p>
      <w:pPr>
        <w:spacing w:before="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16"/>
          <w:shd w:fill="auto" w:val="clear"/>
        </w:rPr>
        <w:t xml:space="preserve"> 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  <w:t xml:space="preserve">+34 69 99 98 586</w:t>
      </w:r>
    </w:p>
    <w:p>
      <w:pPr>
        <w:spacing w:before="0" w:after="0" w:line="240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  <w:t xml:space="preserve">E-mail: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16"/>
          <w:shd w:fill="auto" w:val="clear"/>
        </w:rPr>
        <w:t xml:space="preserve">guillermomargozzi@hotmail.com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476"/>
        <w:gridCol w:w="865"/>
        <w:gridCol w:w="5982"/>
        <w:gridCol w:w="1336"/>
      </w:tblGrid>
      <w:tr>
        <w:trPr>
          <w:trHeight w:val="1" w:hRule="atLeast"/>
          <w:jc w:val="left"/>
        </w:trPr>
        <w:tc>
          <w:tcPr>
            <w:tcW w:w="965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2"/>
                <w:shd w:fill="auto" w:val="clear"/>
              </w:rPr>
              <w:t xml:space="preserve">Formación </w:t>
            </w:r>
          </w:p>
        </w:tc>
      </w:tr>
      <w:tr>
        <w:trPr>
          <w:trHeight w:val="219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47" w:type="dxa"/>
            <w:gridSpan w:val="2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8" w:hRule="auto"/>
          <w:jc w:val="left"/>
        </w:trPr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1973 - 1981</w:t>
            </w:r>
          </w:p>
        </w:tc>
        <w:tc>
          <w:tcPr>
            <w:tcW w:w="684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Universidad  de Buenos Aires (UBA)   </w:t>
            </w: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  <w:t xml:space="preserve">Licenciado en Arquitectura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Buenos Aires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Argentina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</w:tr>
      <w:tr>
        <w:trPr>
          <w:trHeight w:val="102" w:hRule="auto"/>
          <w:jc w:val="left"/>
        </w:trPr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1966 - 1972</w:t>
            </w:r>
          </w:p>
        </w:tc>
        <w:tc>
          <w:tcPr>
            <w:tcW w:w="684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Escuela Nacional de Educación Politécnica OTTO KRAUSE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 Buenos  Aires - Argentina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  <w:t xml:space="preserve">Maestro mayor de Obras - Arquitecto Técnico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Buenos Aires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Argentina</w:t>
            </w:r>
          </w:p>
        </w:tc>
      </w:tr>
      <w:tr>
        <w:trPr>
          <w:trHeight w:val="106" w:hRule="auto"/>
          <w:jc w:val="left"/>
        </w:trPr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4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47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65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2"/>
                <w:shd w:fill="auto" w:val="clear"/>
              </w:rPr>
              <w:t xml:space="preserve">Experiencia profesional 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47" w:type="dxa"/>
            <w:gridSpan w:val="2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2003 - 2012</w:t>
            </w:r>
          </w:p>
          <w:p>
            <w:pPr>
              <w:spacing w:before="0" w:after="0" w:line="240"/>
              <w:ind w:right="0" w:left="-54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object w:dxaOrig="1113" w:dyaOrig="708">
                <v:rect xmlns:o="urn:schemas-microsoft-com:office:office" xmlns:v="urn:schemas-microsoft-com:vml" id="rectole0000000000" style="width:55.650000pt;height:35.4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2002-2003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  <w:tc>
          <w:tcPr>
            <w:tcW w:w="684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Reformas y Contratas Sánchez Amorós  S .L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i/>
                <w:color w:val="00008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i/>
                <w:color w:val="000080"/>
                <w:spacing w:val="0"/>
                <w:position w:val="0"/>
                <w:sz w:val="18"/>
                <w:shd w:fill="auto" w:val="clear"/>
              </w:rPr>
              <w:t xml:space="preserve">Empresa especialista en edificación, viviendas multifamiliar y unifamiliares, reformas, restauracion de fachadas, naves industriales y obras públicas.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Jefe de obras </w:t>
            </w:r>
          </w:p>
          <w:p>
            <w:pPr>
              <w:numPr>
                <w:ilvl w:val="0"/>
                <w:numId w:val="38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  <w:t xml:space="preserve">Cómputos y presupuestos por proyectos.</w:t>
            </w:r>
          </w:p>
          <w:p>
            <w:pPr>
              <w:numPr>
                <w:ilvl w:val="0"/>
                <w:numId w:val="38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  <w:t xml:space="preserve">Ejecución y dirección de obra. </w:t>
            </w:r>
          </w:p>
          <w:p>
            <w:pPr>
              <w:numPr>
                <w:ilvl w:val="0"/>
                <w:numId w:val="38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  <w:t xml:space="preserve">Balances y resultados por proyectos. Certificaciones mensuales.</w:t>
            </w:r>
          </w:p>
          <w:p>
            <w:pPr>
              <w:spacing w:before="0" w:after="0" w:line="240"/>
              <w:ind w:right="0" w:left="227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Arquitecto como Autónomo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Proyectos, computos, presupuestos, Direccion de Obras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Proyectos realizados:</w:t>
            </w:r>
          </w:p>
          <w:p>
            <w:pPr>
              <w:numPr>
                <w:ilvl w:val="0"/>
                <w:numId w:val="41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  <w:t xml:space="preserve"> Salón de Fiestas (La Casa del Sol) - 235m² </w:t>
            </w:r>
          </w:p>
          <w:p>
            <w:pPr>
              <w:numPr>
                <w:ilvl w:val="0"/>
                <w:numId w:val="41"/>
              </w:numPr>
              <w:tabs>
                <w:tab w:val="left" w:pos="170" w:leader="none"/>
              </w:tabs>
              <w:spacing w:before="0" w:after="0" w:line="240"/>
              <w:ind w:right="0" w:left="708" w:hanging="708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  <w:t xml:space="preserve"> Finca agrícola ganadera: El Refugio  350m².  San Vicente.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Castellón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España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Buenos Aires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Argentina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4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1998 - 2002</w:t>
              <w:br/>
            </w:r>
            <w:r>
              <w:object w:dxaOrig="1194" w:dyaOrig="384">
                <v:rect xmlns:o="urn:schemas-microsoft-com:office:office" xmlns:v="urn:schemas-microsoft-com:vml" id="rectole0000000001" style="width:59.700000pt;height:19.2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  <w:tc>
          <w:tcPr>
            <w:tcW w:w="684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AUTOPISTAS URBANAS, S.A.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i/>
                <w:color w:val="000080"/>
                <w:spacing w:val="0"/>
                <w:position w:val="0"/>
                <w:sz w:val="18"/>
                <w:shd w:fill="auto" w:val="clear"/>
              </w:rPr>
              <w:t xml:space="preserve">Empresa perteneciendo el 95% al gobierno de ciudad de Buenos Aires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  <w:t xml:space="preserve">. </w:t>
            </w:r>
            <w:r>
              <w:rPr>
                <w:rFonts w:ascii="Century Gothic" w:hAnsi="Century Gothic" w:cs="Century Gothic" w:eastAsia="Century Gothic"/>
                <w:i/>
                <w:color w:val="000080"/>
                <w:spacing w:val="0"/>
                <w:position w:val="0"/>
                <w:sz w:val="18"/>
                <w:shd w:fill="auto" w:val="clear"/>
              </w:rPr>
              <w:t xml:space="preserve">Destina sus ingresos a  la construccion y mantención de autopistas . Creación de espacios públicos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18"/>
                <w:shd w:fill="auto" w:val="clear"/>
              </w:rPr>
              <w:t xml:space="preserve">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Arquitecto Director y Ejecutor de Obras</w:t>
            </w:r>
          </w:p>
          <w:p>
            <w:pPr>
              <w:numPr>
                <w:ilvl w:val="0"/>
                <w:numId w:val="51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Cómputo y presupuestos de proyectos.</w:t>
            </w:r>
          </w:p>
          <w:p>
            <w:pPr>
              <w:numPr>
                <w:ilvl w:val="0"/>
                <w:numId w:val="51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 Ejecución de Pliegos de Licitación y dirección de Obras.</w:t>
            </w:r>
          </w:p>
          <w:p>
            <w:pPr>
              <w:numPr>
                <w:ilvl w:val="0"/>
                <w:numId w:val="51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 Mantenimiento de Parques y espacios verdes.</w:t>
            </w:r>
          </w:p>
          <w:p>
            <w:pPr>
              <w:numPr>
                <w:ilvl w:val="0"/>
                <w:numId w:val="51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 Proyectos realizados: Parque de los Niños (200.000m²) -  Polideportivo 9 de Julio Sur ( 10.000 m²) - Escuela de Educación Vial (9.500 m²) - Parque Sarmiento (2.000 m²)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Buenos Aires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Argentina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1992 - 1998</w:t>
            </w:r>
          </w:p>
        </w:tc>
        <w:tc>
          <w:tcPr>
            <w:tcW w:w="684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Arquitecto como Autónomo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i/>
                <w:color w:val="000080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i/>
                <w:color w:val="000080"/>
                <w:spacing w:val="0"/>
                <w:position w:val="0"/>
                <w:sz w:val="18"/>
                <w:shd w:fill="auto" w:val="clear"/>
              </w:rPr>
              <w:t xml:space="preserve">Proyecto, ejecución y administración de obra.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Proyectos realizados:</w:t>
            </w:r>
          </w:p>
          <w:p>
            <w:pPr>
              <w:numPr>
                <w:ilvl w:val="0"/>
                <w:numId w:val="56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Edificio de 3 plantas con 7 viviendas y 10 garajes 600m²</w:t>
            </w:r>
          </w:p>
          <w:p>
            <w:pPr>
              <w:numPr>
                <w:ilvl w:val="0"/>
                <w:numId w:val="56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2 Viviendas unifamiliares adosadas 440m²</w:t>
            </w:r>
          </w:p>
          <w:p>
            <w:pPr>
              <w:numPr>
                <w:ilvl w:val="0"/>
                <w:numId w:val="56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Reforma y ampliación de locales de distribuidor y mayorista ROMAY S.A.</w:t>
            </w:r>
          </w:p>
          <w:p>
            <w:pPr>
              <w:numPr>
                <w:ilvl w:val="0"/>
                <w:numId w:val="56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Reformas unifamiliares. </w:t>
            </w: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Buenos Aires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Argentina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1990-1991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1975 - 1990</w:t>
            </w:r>
          </w:p>
        </w:tc>
        <w:tc>
          <w:tcPr>
            <w:tcW w:w="684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i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Bruno Canini Construcciones, S.A</w:t>
            </w:r>
            <w:r>
              <w:rPr>
                <w:rFonts w:ascii="Century Gothic" w:hAnsi="Century Gothic" w:cs="Century Gothic" w:eastAsia="Century Gothic"/>
                <w:color w:val="000080"/>
                <w:spacing w:val="0"/>
                <w:position w:val="0"/>
                <w:sz w:val="20"/>
                <w:shd w:fill="auto" w:val="clear"/>
              </w:rPr>
              <w:t xml:space="preserve">. </w:t>
            </w:r>
            <w:r>
              <w:rPr>
                <w:rFonts w:ascii="Century Gothic" w:hAnsi="Century Gothic" w:cs="Century Gothic" w:eastAsia="Century Gothic"/>
                <w:i/>
                <w:color w:val="000080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809EC2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i/>
                <w:color w:val="000080"/>
                <w:spacing w:val="0"/>
                <w:position w:val="0"/>
                <w:sz w:val="20"/>
                <w:shd w:fill="auto" w:val="clear"/>
              </w:rPr>
              <w:t xml:space="preserve">Estudio de pliegos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Director de Obras</w:t>
            </w:r>
          </w:p>
          <w:p>
            <w:pPr>
              <w:numPr>
                <w:ilvl w:val="0"/>
                <w:numId w:val="61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Aquapaiper, S.p.A, en Tivoli. Ejecución de aceras perimetrales sobre piscinas de aguas termales.                                                                                        </w:t>
            </w: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Bianchi y Margozzi Construcciones   S.L</w:t>
            </w: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entury Gothic" w:hAnsi="Century Gothic" w:cs="Century Gothic" w:eastAsia="Century Gothic"/>
                <w:i/>
                <w:color w:val="000080"/>
                <w:spacing w:val="0"/>
                <w:position w:val="0"/>
                <w:sz w:val="20"/>
                <w:shd w:fill="auto" w:val="clear"/>
              </w:rPr>
              <w:t xml:space="preserve"> Proyecto-construccion y Direccion de obras  </w:t>
            </w:r>
          </w:p>
          <w:p>
            <w:pPr>
              <w:numPr>
                <w:ilvl w:val="0"/>
                <w:numId w:val="63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Los proyectos realizados varían entre pequeñas reformas hasta edificios entre 1000 y 2000 m² (entre 6 y 12 plantas y 12 y 28 apartamentos). </w:t>
            </w:r>
          </w:p>
          <w:p>
            <w:pPr>
              <w:numPr>
                <w:ilvl w:val="0"/>
                <w:numId w:val="63"/>
              </w:numPr>
              <w:tabs>
                <w:tab w:val="left" w:pos="170" w:leader="none"/>
              </w:tabs>
              <w:spacing w:before="0" w:after="0" w:line="240"/>
              <w:ind w:right="0" w:left="227" w:hanging="227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Realización de proyectos, ejecución y tareas posteriores de venta.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33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Roma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Italia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Buenos Aires Argentina</w:t>
            </w:r>
          </w:p>
        </w:tc>
      </w:tr>
      <w:tr>
        <w:trPr>
          <w:trHeight w:val="1" w:hRule="atLeast"/>
          <w:jc w:val="left"/>
        </w:trPr>
        <w:tc>
          <w:tcPr>
            <w:tcW w:w="965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2"/>
                <w:shd w:fill="auto" w:val="clear"/>
              </w:rPr>
              <w:t xml:space="preserve">Idiomas e informática</w:t>
            </w:r>
          </w:p>
        </w:tc>
      </w:tr>
      <w:tr>
        <w:trPr>
          <w:trHeight w:val="1" w:hRule="atLeast"/>
          <w:jc w:val="left"/>
        </w:trPr>
        <w:tc>
          <w:tcPr>
            <w:tcW w:w="9659" w:type="dxa"/>
            <w:gridSpan w:val="4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4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Español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Italiano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7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Lengua materna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Nivel medio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4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0"/>
                <w:shd w:fill="auto" w:val="clear"/>
              </w:rPr>
              <w:t xml:space="preserve">Informática</w:t>
            </w:r>
          </w:p>
        </w:tc>
        <w:tc>
          <w:tcPr>
            <w:tcW w:w="7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Office:  Excel, Word,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Internet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Outlook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Autocad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CYPE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Programas de Balances de obra.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entury Gothic" w:hAnsi="Century Gothic" w:cs="Century Gothic" w:eastAsia="Century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41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18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65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Century Gothic" w:hAnsi="Century Gothic" w:cs="Century Gothic" w:eastAsia="Century Gothic"/>
                <w:b/>
                <w:color w:val="000080"/>
                <w:spacing w:val="0"/>
                <w:position w:val="0"/>
                <w:sz w:val="22"/>
                <w:shd w:fill="auto" w:val="clear"/>
              </w:rPr>
              <w:t xml:space="preserve">Informaciones suplementarias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84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u w:val="single"/>
          <w:shd w:fill="auto" w:val="clear"/>
        </w:rPr>
        <w:t xml:space="preserve">Habilidades y Destrezas: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 Detallista y riguroso en el trabajo. Habilidades para manejar múltiples tareas bajo grandes presiones. Mucha dedicación y motivación hacia el trabajo en equipo. 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ab/>
        <w:t xml:space="preserve">Amplia experiencia dentro del sector, al mismo tiempo que capacidad para adaptarse y </w:t>
        <w:tab/>
        <w:t xml:space="preserve">enfrentarse a nuevos retos.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86"/>
        </w:numPr>
        <w:spacing w:before="0" w:after="0" w:line="240"/>
        <w:ind w:right="0" w:left="72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Impartición de cursos en la Escuela nacional Otto Krause.</w:t>
      </w:r>
    </w:p>
    <w:p>
      <w:pPr>
        <w:spacing w:before="0" w:after="0" w:line="240"/>
        <w:ind w:right="0" w:left="72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1980/1983: Instalaciones  de Aire Acondicionado y Calefacción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8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u w:val="single"/>
          <w:shd w:fill="auto" w:val="clear"/>
        </w:rPr>
        <w:t xml:space="preserve">Cursos complementarios: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numPr>
          <w:ilvl w:val="0"/>
          <w:numId w:val="91"/>
        </w:numPr>
        <w:spacing w:before="0" w:after="0" w:line="240"/>
        <w:ind w:right="0" w:left="108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2010  Curso de Autocad</w:t>
      </w:r>
    </w:p>
    <w:p>
      <w:pPr>
        <w:numPr>
          <w:ilvl w:val="0"/>
          <w:numId w:val="91"/>
        </w:numPr>
        <w:spacing w:before="0" w:after="0" w:line="240"/>
        <w:ind w:right="0" w:left="108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2007  Prevención en Riesgos Laborales</w:t>
      </w:r>
    </w:p>
    <w:p>
      <w:pPr>
        <w:numPr>
          <w:ilvl w:val="0"/>
          <w:numId w:val="91"/>
        </w:numPr>
        <w:spacing w:before="0" w:after="0" w:line="240"/>
        <w:ind w:right="0" w:left="108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2001 Curso de Autocad (Inicio en el Autocad).</w:t>
      </w:r>
    </w:p>
    <w:p>
      <w:pPr>
        <w:numPr>
          <w:ilvl w:val="0"/>
          <w:numId w:val="91"/>
        </w:numPr>
        <w:spacing w:before="0" w:after="0" w:line="240"/>
        <w:ind w:right="0" w:left="1080" w:hanging="36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  <w:t xml:space="preserve">1989  Curso de Dirección  de Personal  a Cargo. Psicología social laboral</w:t>
      </w:r>
    </w:p>
    <w:p>
      <w:pPr>
        <w:spacing w:before="0" w:after="0" w:line="240"/>
        <w:ind w:right="0" w:left="108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38">
    <w:abstractNumId w:val="54"/>
  </w:num>
  <w:num w:numId="41">
    <w:abstractNumId w:val="48"/>
  </w:num>
  <w:num w:numId="51">
    <w:abstractNumId w:val="42"/>
  </w:num>
  <w:num w:numId="56">
    <w:abstractNumId w:val="36"/>
  </w:num>
  <w:num w:numId="61">
    <w:abstractNumId w:val="30"/>
  </w:num>
  <w:num w:numId="63">
    <w:abstractNumId w:val="24"/>
  </w:num>
  <w:num w:numId="84">
    <w:abstractNumId w:val="18"/>
  </w:num>
  <w:num w:numId="86">
    <w:abstractNumId w:val="12"/>
  </w:num>
  <w:num w:numId="89">
    <w:abstractNumId w:val="6"/>
  </w:num>
  <w:num w:numId="9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